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FD3" w:rsidRPr="00076EC6" w:rsidRDefault="00D70FD3" w:rsidP="00D70FD3">
      <w:pPr>
        <w:spacing w:line="480" w:lineRule="auto"/>
        <w:contextualSpacing/>
        <w:jc w:val="both"/>
        <w:rPr>
          <w:rFonts w:ascii="Times New Roman" w:hAnsi="Times New Roman"/>
          <w:sz w:val="24"/>
          <w:szCs w:val="24"/>
        </w:rPr>
      </w:pPr>
    </w:p>
    <w:p w:rsidR="00D70FD3" w:rsidRPr="00076EC6" w:rsidRDefault="00D70FD3" w:rsidP="00D70FD3">
      <w:pPr>
        <w:spacing w:line="480" w:lineRule="auto"/>
        <w:contextualSpacing/>
        <w:jc w:val="both"/>
        <w:rPr>
          <w:rFonts w:ascii="Times New Roman" w:hAnsi="Times New Roman"/>
          <w:sz w:val="24"/>
          <w:szCs w:val="24"/>
        </w:rPr>
      </w:pPr>
    </w:p>
    <w:p w:rsidR="00D70FD3" w:rsidRPr="00076EC6" w:rsidRDefault="00D70FD3" w:rsidP="00D70FD3">
      <w:pPr>
        <w:spacing w:line="480" w:lineRule="auto"/>
        <w:contextualSpacing/>
        <w:jc w:val="both"/>
        <w:rPr>
          <w:rFonts w:ascii="Times New Roman" w:hAnsi="Times New Roman"/>
          <w:sz w:val="24"/>
          <w:szCs w:val="24"/>
        </w:rPr>
      </w:pPr>
    </w:p>
    <w:p w:rsidR="00D70FD3" w:rsidRPr="00076EC6" w:rsidRDefault="00D70FD3" w:rsidP="00D70FD3">
      <w:pPr>
        <w:spacing w:line="480" w:lineRule="auto"/>
        <w:contextualSpacing/>
        <w:jc w:val="both"/>
        <w:rPr>
          <w:rFonts w:ascii="Times New Roman" w:hAnsi="Times New Roman"/>
          <w:sz w:val="24"/>
          <w:szCs w:val="24"/>
        </w:rPr>
      </w:pPr>
    </w:p>
    <w:p w:rsidR="00D70FD3" w:rsidRPr="00076EC6" w:rsidRDefault="00D70FD3" w:rsidP="00D70FD3">
      <w:pPr>
        <w:spacing w:line="480" w:lineRule="auto"/>
        <w:contextualSpacing/>
        <w:jc w:val="center"/>
        <w:rPr>
          <w:rFonts w:ascii="Times New Roman" w:hAnsi="Times New Roman"/>
          <w:sz w:val="24"/>
          <w:szCs w:val="24"/>
        </w:rPr>
      </w:pPr>
    </w:p>
    <w:p w:rsidR="00D70FD3" w:rsidRPr="00076EC6" w:rsidRDefault="008727F1" w:rsidP="00D70FD3">
      <w:pPr>
        <w:spacing w:line="480" w:lineRule="auto"/>
        <w:contextualSpacing/>
        <w:jc w:val="center"/>
        <w:rPr>
          <w:rFonts w:ascii="Times New Roman" w:hAnsi="Times New Roman"/>
          <w:sz w:val="24"/>
          <w:szCs w:val="24"/>
        </w:rPr>
      </w:pPr>
      <w:r>
        <w:rPr>
          <w:rFonts w:ascii="Times New Roman" w:hAnsi="Times New Roman"/>
          <w:sz w:val="24"/>
          <w:szCs w:val="24"/>
        </w:rPr>
        <w:t>Transgender Military Ban</w:t>
      </w:r>
    </w:p>
    <w:p w:rsidR="00D70FD3" w:rsidRPr="00076EC6" w:rsidRDefault="00D70FD3" w:rsidP="00D70FD3">
      <w:pPr>
        <w:spacing w:line="480" w:lineRule="auto"/>
        <w:contextualSpacing/>
        <w:jc w:val="center"/>
        <w:rPr>
          <w:rFonts w:ascii="Times New Roman" w:hAnsi="Times New Roman"/>
          <w:sz w:val="24"/>
          <w:szCs w:val="24"/>
        </w:rPr>
      </w:pPr>
      <w:r w:rsidRPr="00076EC6">
        <w:rPr>
          <w:rFonts w:ascii="Times New Roman" w:hAnsi="Times New Roman"/>
          <w:sz w:val="24"/>
          <w:szCs w:val="24"/>
        </w:rPr>
        <w:t>Name</w:t>
      </w:r>
    </w:p>
    <w:p w:rsidR="00D70FD3" w:rsidRPr="00076EC6" w:rsidRDefault="00D70FD3" w:rsidP="00D70FD3">
      <w:pPr>
        <w:spacing w:line="480" w:lineRule="auto"/>
        <w:contextualSpacing/>
        <w:jc w:val="center"/>
        <w:rPr>
          <w:rFonts w:ascii="Times New Roman" w:hAnsi="Times New Roman"/>
          <w:sz w:val="24"/>
          <w:szCs w:val="24"/>
        </w:rPr>
      </w:pPr>
      <w:r w:rsidRPr="00076EC6">
        <w:rPr>
          <w:rFonts w:ascii="Times New Roman" w:hAnsi="Times New Roman"/>
          <w:noProof/>
          <w:sz w:val="24"/>
          <w:szCs w:val="24"/>
        </w:rPr>
        <w:t>institution</w:t>
      </w:r>
    </w:p>
    <w:p w:rsidR="00D70FD3" w:rsidRPr="00076EC6" w:rsidRDefault="00D70FD3" w:rsidP="00D70FD3">
      <w:pPr>
        <w:spacing w:line="480" w:lineRule="auto"/>
        <w:contextualSpacing/>
        <w:jc w:val="both"/>
        <w:rPr>
          <w:rFonts w:ascii="Times New Roman" w:hAnsi="Times New Roman"/>
          <w:sz w:val="24"/>
          <w:szCs w:val="24"/>
        </w:rPr>
      </w:pPr>
    </w:p>
    <w:p w:rsidR="00D70FD3" w:rsidRDefault="00D70FD3" w:rsidP="00D70FD3">
      <w:pPr>
        <w:spacing w:line="480" w:lineRule="auto"/>
        <w:rPr>
          <w:rFonts w:ascii="Times New Roman" w:hAnsi="Times New Roman"/>
          <w:sz w:val="24"/>
          <w:szCs w:val="24"/>
        </w:rPr>
      </w:pPr>
      <w:r w:rsidRPr="00076EC6">
        <w:rPr>
          <w:rFonts w:ascii="Times New Roman" w:hAnsi="Times New Roman"/>
          <w:sz w:val="24"/>
          <w:szCs w:val="24"/>
        </w:rPr>
        <w:br w:type="page"/>
      </w:r>
      <w:r w:rsidRPr="000944CA">
        <w:rPr>
          <w:rFonts w:ascii="Times New Roman" w:hAnsi="Times New Roman"/>
          <w:sz w:val="24"/>
          <w:szCs w:val="24"/>
        </w:rPr>
        <w:lastRenderedPageBreak/>
        <w:t>Transgender military ban</w:t>
      </w:r>
    </w:p>
    <w:p w:rsidR="00C55894" w:rsidRPr="000944CA" w:rsidRDefault="00C55894" w:rsidP="00C55894">
      <w:pPr>
        <w:spacing w:line="480" w:lineRule="auto"/>
        <w:jc w:val="center"/>
        <w:rPr>
          <w:rFonts w:ascii="Times New Roman" w:hAnsi="Times New Roman"/>
          <w:sz w:val="24"/>
          <w:szCs w:val="24"/>
        </w:rPr>
      </w:pPr>
      <w:r>
        <w:rPr>
          <w:rFonts w:ascii="Times New Roman" w:hAnsi="Times New Roman"/>
          <w:sz w:val="24"/>
          <w:szCs w:val="24"/>
        </w:rPr>
        <w:t>Definition</w:t>
      </w:r>
    </w:p>
    <w:p w:rsidR="00CB32B9" w:rsidRDefault="00CB32B9" w:rsidP="00CB32B9">
      <w:pPr>
        <w:spacing w:line="480" w:lineRule="auto"/>
        <w:ind w:firstLine="720"/>
        <w:contextualSpacing/>
        <w:rPr>
          <w:rFonts w:ascii="Times New Roman" w:hAnsi="Times New Roman"/>
          <w:sz w:val="24"/>
          <w:szCs w:val="24"/>
        </w:rPr>
      </w:pPr>
      <w:r w:rsidRPr="00CB32B9">
        <w:rPr>
          <w:rFonts w:ascii="Times New Roman" w:hAnsi="Times New Roman"/>
          <w:sz w:val="24"/>
          <w:szCs w:val="24"/>
        </w:rPr>
        <w:t xml:space="preserve">The transgender military requires that individuals of different sexual course and sexual characteristics identity </w:t>
      </w:r>
      <w:r w:rsidR="00C55894" w:rsidRPr="00CB32B9">
        <w:rPr>
          <w:rFonts w:ascii="Times New Roman" w:hAnsi="Times New Roman"/>
          <w:sz w:val="24"/>
          <w:szCs w:val="24"/>
        </w:rPr>
        <w:t>to be permitted to serve as military personnel in their respective nations (</w:t>
      </w:r>
      <w:proofErr w:type="spellStart"/>
      <w:r w:rsidR="00C55894" w:rsidRPr="00CB32B9">
        <w:rPr>
          <w:rFonts w:ascii="Times New Roman" w:hAnsi="Times New Roman"/>
          <w:sz w:val="24"/>
          <w:szCs w:val="24"/>
        </w:rPr>
        <w:t>Yerke</w:t>
      </w:r>
      <w:proofErr w:type="spellEnd"/>
      <w:r w:rsidR="00C55894" w:rsidRPr="00CB32B9">
        <w:rPr>
          <w:rFonts w:ascii="Times New Roman" w:hAnsi="Times New Roman"/>
          <w:sz w:val="24"/>
          <w:szCs w:val="24"/>
        </w:rPr>
        <w:t xml:space="preserve"> &amp; Mitchell, 2013).</w:t>
      </w:r>
      <w:r w:rsidR="00C55894">
        <w:rPr>
          <w:rFonts w:ascii="Times New Roman" w:hAnsi="Times New Roman"/>
          <w:sz w:val="24"/>
          <w:szCs w:val="24"/>
        </w:rPr>
        <w:t xml:space="preserve"> The people</w:t>
      </w:r>
      <w:r w:rsidR="00C55894" w:rsidRPr="00CB32B9">
        <w:rPr>
          <w:rFonts w:ascii="Times New Roman" w:hAnsi="Times New Roman"/>
          <w:sz w:val="24"/>
          <w:szCs w:val="24"/>
        </w:rPr>
        <w:t xml:space="preserve"> include</w:t>
      </w:r>
      <w:r w:rsidRPr="00CB32B9">
        <w:rPr>
          <w:rFonts w:ascii="Times New Roman" w:hAnsi="Times New Roman"/>
          <w:sz w:val="24"/>
          <w:szCs w:val="24"/>
        </w:rPr>
        <w:t xml:space="preserve"> the BGLT (bisexual, gay, lesbian and transgender)</w:t>
      </w:r>
      <w:r w:rsidR="00C55894">
        <w:rPr>
          <w:rFonts w:ascii="Times New Roman" w:hAnsi="Times New Roman"/>
          <w:sz w:val="24"/>
          <w:szCs w:val="24"/>
        </w:rPr>
        <w:t>.</w:t>
      </w:r>
      <w:r w:rsidRPr="00CB32B9">
        <w:rPr>
          <w:rFonts w:ascii="Times New Roman" w:hAnsi="Times New Roman"/>
          <w:sz w:val="24"/>
          <w:szCs w:val="24"/>
        </w:rPr>
        <w:t xml:space="preserve"> However, a few numbers of countries do allow the BGLT to help in the fighting force</w:t>
      </w:r>
      <w:r w:rsidR="00C55894">
        <w:rPr>
          <w:rFonts w:ascii="Times New Roman" w:hAnsi="Times New Roman"/>
          <w:sz w:val="24"/>
          <w:szCs w:val="24"/>
        </w:rPr>
        <w:t>.</w:t>
      </w:r>
      <w:r w:rsidRPr="00CB32B9">
        <w:rPr>
          <w:rFonts w:ascii="Times New Roman" w:hAnsi="Times New Roman"/>
          <w:sz w:val="24"/>
          <w:szCs w:val="24"/>
        </w:rPr>
        <w:t xml:space="preserve"> </w:t>
      </w:r>
      <w:r w:rsidR="00C55894">
        <w:rPr>
          <w:rFonts w:ascii="Times New Roman" w:hAnsi="Times New Roman"/>
          <w:sz w:val="24"/>
          <w:szCs w:val="24"/>
        </w:rPr>
        <w:t>B</w:t>
      </w:r>
      <w:r w:rsidRPr="00CB32B9">
        <w:rPr>
          <w:rFonts w:ascii="Times New Roman" w:hAnsi="Times New Roman"/>
          <w:sz w:val="24"/>
          <w:szCs w:val="24"/>
        </w:rPr>
        <w:t>y October 2017</w:t>
      </w:r>
      <w:r w:rsidR="00C55894">
        <w:rPr>
          <w:rFonts w:ascii="Times New Roman" w:hAnsi="Times New Roman"/>
          <w:sz w:val="24"/>
          <w:szCs w:val="24"/>
        </w:rPr>
        <w:t>, only 20 countries</w:t>
      </w:r>
      <w:r w:rsidRPr="00CB32B9">
        <w:rPr>
          <w:rFonts w:ascii="Times New Roman" w:hAnsi="Times New Roman"/>
          <w:sz w:val="24"/>
          <w:szCs w:val="24"/>
        </w:rPr>
        <w:t xml:space="preserve"> allowed transgender inclusion in the armed forces with Europe taking the leading role. In the United States, former president, Obama, had lifted the ban on transgender military</w:t>
      </w:r>
      <w:r w:rsidR="00C55894">
        <w:rPr>
          <w:rFonts w:ascii="Times New Roman" w:hAnsi="Times New Roman"/>
          <w:sz w:val="24"/>
          <w:szCs w:val="24"/>
        </w:rPr>
        <w:t>. However,</w:t>
      </w:r>
      <w:r w:rsidRPr="00CB32B9">
        <w:rPr>
          <w:rFonts w:ascii="Times New Roman" w:hAnsi="Times New Roman"/>
          <w:sz w:val="24"/>
          <w:szCs w:val="24"/>
        </w:rPr>
        <w:t xml:space="preserve"> the </w:t>
      </w:r>
      <w:r w:rsidR="00C55894">
        <w:rPr>
          <w:rFonts w:ascii="Times New Roman" w:hAnsi="Times New Roman"/>
          <w:sz w:val="24"/>
          <w:szCs w:val="24"/>
        </w:rPr>
        <w:t>current</w:t>
      </w:r>
      <w:r w:rsidRPr="00CB32B9">
        <w:rPr>
          <w:rFonts w:ascii="Times New Roman" w:hAnsi="Times New Roman"/>
          <w:sz w:val="24"/>
          <w:szCs w:val="24"/>
        </w:rPr>
        <w:t xml:space="preserve"> </w:t>
      </w:r>
      <w:r w:rsidR="00C55894">
        <w:rPr>
          <w:rFonts w:ascii="Times New Roman" w:hAnsi="Times New Roman"/>
          <w:sz w:val="24"/>
          <w:szCs w:val="24"/>
        </w:rPr>
        <w:t xml:space="preserve">president </w:t>
      </w:r>
      <w:r w:rsidRPr="00CB32B9">
        <w:rPr>
          <w:rFonts w:ascii="Times New Roman" w:hAnsi="Times New Roman"/>
          <w:sz w:val="24"/>
          <w:szCs w:val="24"/>
        </w:rPr>
        <w:t>promised to reinstate the ban but the federal court dismissed the move</w:t>
      </w:r>
      <w:r w:rsidR="00C55894">
        <w:rPr>
          <w:rFonts w:ascii="Times New Roman" w:hAnsi="Times New Roman"/>
          <w:sz w:val="24"/>
          <w:szCs w:val="24"/>
        </w:rPr>
        <w:t>.</w:t>
      </w:r>
      <w:r w:rsidRPr="00CB32B9">
        <w:rPr>
          <w:rFonts w:ascii="Times New Roman" w:hAnsi="Times New Roman"/>
          <w:sz w:val="24"/>
          <w:szCs w:val="24"/>
        </w:rPr>
        <w:t xml:space="preserve"> </w:t>
      </w:r>
      <w:r w:rsidR="00C55894">
        <w:rPr>
          <w:rFonts w:ascii="Times New Roman" w:hAnsi="Times New Roman"/>
          <w:sz w:val="24"/>
          <w:szCs w:val="24"/>
        </w:rPr>
        <w:t>R</w:t>
      </w:r>
      <w:r w:rsidRPr="00CB32B9">
        <w:rPr>
          <w:rFonts w:ascii="Times New Roman" w:hAnsi="Times New Roman"/>
          <w:sz w:val="24"/>
          <w:szCs w:val="24"/>
        </w:rPr>
        <w:t xml:space="preserve">ecruitment of transgender personnel in the military </w:t>
      </w:r>
      <w:r w:rsidR="00C55894">
        <w:rPr>
          <w:rFonts w:ascii="Times New Roman" w:hAnsi="Times New Roman"/>
          <w:sz w:val="24"/>
          <w:szCs w:val="24"/>
        </w:rPr>
        <w:t>will begin in</w:t>
      </w:r>
      <w:r w:rsidRPr="00CB32B9">
        <w:rPr>
          <w:rFonts w:ascii="Times New Roman" w:hAnsi="Times New Roman"/>
          <w:sz w:val="24"/>
          <w:szCs w:val="24"/>
        </w:rPr>
        <w:t xml:space="preserve"> January 2018 </w:t>
      </w:r>
      <w:r w:rsidR="00C55894">
        <w:rPr>
          <w:rFonts w:ascii="Times New Roman" w:hAnsi="Times New Roman"/>
          <w:sz w:val="24"/>
          <w:szCs w:val="24"/>
        </w:rPr>
        <w:t xml:space="preserve">in the US </w:t>
      </w:r>
      <w:r w:rsidRPr="00CB32B9">
        <w:rPr>
          <w:rFonts w:ascii="Times New Roman" w:hAnsi="Times New Roman"/>
          <w:sz w:val="24"/>
          <w:szCs w:val="24"/>
        </w:rPr>
        <w:t>(Hall, 2017).</w:t>
      </w:r>
    </w:p>
    <w:p w:rsidR="00C55894" w:rsidRPr="00CB32B9" w:rsidRDefault="003244E2" w:rsidP="003244E2">
      <w:pPr>
        <w:spacing w:line="480" w:lineRule="auto"/>
        <w:ind w:firstLine="720"/>
        <w:contextualSpacing/>
        <w:jc w:val="center"/>
        <w:rPr>
          <w:rFonts w:ascii="Times New Roman" w:hAnsi="Times New Roman"/>
          <w:sz w:val="24"/>
          <w:szCs w:val="24"/>
        </w:rPr>
      </w:pPr>
      <w:r>
        <w:rPr>
          <w:rFonts w:ascii="Times New Roman" w:hAnsi="Times New Roman"/>
          <w:sz w:val="24"/>
          <w:szCs w:val="24"/>
        </w:rPr>
        <w:t>Argument against inclusion</w:t>
      </w:r>
    </w:p>
    <w:p w:rsidR="00CB32B9" w:rsidRPr="00CB32B9" w:rsidRDefault="00CB32B9" w:rsidP="00406AF6">
      <w:pPr>
        <w:spacing w:line="480" w:lineRule="auto"/>
        <w:ind w:firstLine="720"/>
        <w:contextualSpacing/>
        <w:rPr>
          <w:rFonts w:ascii="Times New Roman" w:hAnsi="Times New Roman"/>
          <w:sz w:val="24"/>
          <w:szCs w:val="24"/>
        </w:rPr>
      </w:pPr>
      <w:r w:rsidRPr="00CB32B9">
        <w:rPr>
          <w:rFonts w:ascii="Times New Roman" w:hAnsi="Times New Roman"/>
          <w:sz w:val="24"/>
          <w:szCs w:val="24"/>
        </w:rPr>
        <w:t>There have been different schools of thought regarding the segregation of transgender personnel in the armed forces</w:t>
      </w:r>
      <w:r w:rsidR="003244E2">
        <w:rPr>
          <w:rFonts w:ascii="Times New Roman" w:hAnsi="Times New Roman"/>
          <w:sz w:val="24"/>
          <w:szCs w:val="24"/>
        </w:rPr>
        <w:t>.</w:t>
      </w:r>
      <w:r w:rsidRPr="00CB32B9">
        <w:rPr>
          <w:rFonts w:ascii="Times New Roman" w:hAnsi="Times New Roman"/>
          <w:sz w:val="24"/>
          <w:szCs w:val="24"/>
        </w:rPr>
        <w:t xml:space="preserve"> </w:t>
      </w:r>
      <w:r w:rsidR="003244E2">
        <w:rPr>
          <w:rFonts w:ascii="Times New Roman" w:hAnsi="Times New Roman"/>
          <w:sz w:val="24"/>
          <w:szCs w:val="24"/>
        </w:rPr>
        <w:t>M</w:t>
      </w:r>
      <w:r w:rsidRPr="00CB32B9">
        <w:rPr>
          <w:rFonts w:ascii="Times New Roman" w:hAnsi="Times New Roman"/>
          <w:sz w:val="24"/>
          <w:szCs w:val="24"/>
        </w:rPr>
        <w:t xml:space="preserve">ost people </w:t>
      </w:r>
      <w:r w:rsidR="003244E2">
        <w:rPr>
          <w:rFonts w:ascii="Times New Roman" w:hAnsi="Times New Roman"/>
          <w:sz w:val="24"/>
          <w:szCs w:val="24"/>
        </w:rPr>
        <w:t>are</w:t>
      </w:r>
      <w:r w:rsidRPr="00CB32B9">
        <w:rPr>
          <w:rFonts w:ascii="Times New Roman" w:hAnsi="Times New Roman"/>
          <w:sz w:val="24"/>
          <w:szCs w:val="24"/>
        </w:rPr>
        <w:t xml:space="preserve"> not in favor of the insertion claiming that this category of people has psychological disorders consequently flabby to dole out. Transgender people are bound to having a high frequency of melancholy,</w:t>
      </w:r>
      <w:r w:rsidR="003244E2">
        <w:rPr>
          <w:rFonts w:ascii="Times New Roman" w:hAnsi="Times New Roman"/>
          <w:sz w:val="24"/>
          <w:szCs w:val="24"/>
        </w:rPr>
        <w:t xml:space="preserve"> and hopelessness.</w:t>
      </w:r>
      <w:r w:rsidRPr="00CB32B9">
        <w:rPr>
          <w:rFonts w:ascii="Times New Roman" w:hAnsi="Times New Roman"/>
          <w:sz w:val="24"/>
          <w:szCs w:val="24"/>
        </w:rPr>
        <w:t xml:space="preserve"> </w:t>
      </w:r>
      <w:r w:rsidR="003244E2">
        <w:rPr>
          <w:rFonts w:ascii="Times New Roman" w:hAnsi="Times New Roman"/>
          <w:sz w:val="24"/>
          <w:szCs w:val="24"/>
        </w:rPr>
        <w:t>They have high</w:t>
      </w:r>
      <w:r w:rsidRPr="00CB32B9">
        <w:rPr>
          <w:rFonts w:ascii="Times New Roman" w:hAnsi="Times New Roman"/>
          <w:sz w:val="24"/>
          <w:szCs w:val="24"/>
        </w:rPr>
        <w:t xml:space="preserve"> chances of committing suicide. Hormone management may cause complications on these people casting doubts on their ability to successfully serve in the armed force mainly when assigned in far-flung regions (</w:t>
      </w:r>
      <w:proofErr w:type="spellStart"/>
      <w:r w:rsidRPr="00CB32B9">
        <w:rPr>
          <w:rFonts w:ascii="Times New Roman" w:hAnsi="Times New Roman"/>
          <w:sz w:val="24"/>
          <w:szCs w:val="24"/>
        </w:rPr>
        <w:t>Embser</w:t>
      </w:r>
      <w:proofErr w:type="spellEnd"/>
      <w:r w:rsidRPr="00CB32B9">
        <w:rPr>
          <w:rFonts w:ascii="Times New Roman" w:hAnsi="Times New Roman"/>
          <w:sz w:val="24"/>
          <w:szCs w:val="24"/>
        </w:rPr>
        <w:t>-Herbert, 2017).</w:t>
      </w:r>
    </w:p>
    <w:p w:rsidR="00CB32B9" w:rsidRPr="00CB32B9" w:rsidRDefault="00CB32B9" w:rsidP="00CB32B9">
      <w:pPr>
        <w:spacing w:line="480" w:lineRule="auto"/>
        <w:ind w:firstLine="720"/>
        <w:contextualSpacing/>
        <w:rPr>
          <w:rFonts w:ascii="Times New Roman" w:hAnsi="Times New Roman"/>
          <w:sz w:val="24"/>
          <w:szCs w:val="24"/>
        </w:rPr>
      </w:pPr>
      <w:r w:rsidRPr="00CB32B9">
        <w:rPr>
          <w:rFonts w:ascii="Times New Roman" w:hAnsi="Times New Roman"/>
          <w:sz w:val="24"/>
          <w:szCs w:val="24"/>
        </w:rPr>
        <w:t xml:space="preserve">Consequently, cohesion in the military is a necessity to ensure efficient and smooth running and transgender people are believed to influence the solidity negatively of the entity. </w:t>
      </w:r>
      <w:r w:rsidR="003244E2">
        <w:rPr>
          <w:rFonts w:ascii="Times New Roman" w:hAnsi="Times New Roman"/>
          <w:sz w:val="24"/>
          <w:szCs w:val="24"/>
        </w:rPr>
        <w:t>A</w:t>
      </w:r>
      <w:r w:rsidRPr="00CB32B9">
        <w:rPr>
          <w:rFonts w:ascii="Times New Roman" w:hAnsi="Times New Roman"/>
          <w:sz w:val="24"/>
          <w:szCs w:val="24"/>
        </w:rPr>
        <w:t>ll members ought to be accommodated well and ensure that they have contended</w:t>
      </w:r>
      <w:r w:rsidR="003244E2">
        <w:rPr>
          <w:rFonts w:ascii="Times New Roman" w:hAnsi="Times New Roman"/>
          <w:sz w:val="24"/>
          <w:szCs w:val="24"/>
        </w:rPr>
        <w:t xml:space="preserve"> to boost their productivity</w:t>
      </w:r>
      <w:r w:rsidRPr="00CB32B9">
        <w:rPr>
          <w:rFonts w:ascii="Times New Roman" w:hAnsi="Times New Roman"/>
          <w:sz w:val="24"/>
          <w:szCs w:val="24"/>
        </w:rPr>
        <w:t xml:space="preserve">. </w:t>
      </w:r>
      <w:r w:rsidR="003244E2">
        <w:rPr>
          <w:rFonts w:ascii="Times New Roman" w:hAnsi="Times New Roman"/>
          <w:sz w:val="24"/>
          <w:szCs w:val="24"/>
        </w:rPr>
        <w:t>At the same time</w:t>
      </w:r>
      <w:r w:rsidRPr="00CB32B9">
        <w:rPr>
          <w:rFonts w:ascii="Times New Roman" w:hAnsi="Times New Roman"/>
          <w:sz w:val="24"/>
          <w:szCs w:val="24"/>
        </w:rPr>
        <w:t>, it is costly to provide such a group of people with diverse gender orientation which precipitates most countries to ban transgender military (Hall, 2017).</w:t>
      </w:r>
    </w:p>
    <w:p w:rsidR="003244E2" w:rsidRDefault="003244E2" w:rsidP="00C36635">
      <w:pPr>
        <w:spacing w:line="480" w:lineRule="auto"/>
        <w:contextualSpacing/>
        <w:jc w:val="center"/>
        <w:rPr>
          <w:rFonts w:ascii="Times New Roman" w:hAnsi="Times New Roman"/>
          <w:sz w:val="24"/>
          <w:szCs w:val="24"/>
        </w:rPr>
      </w:pPr>
      <w:r>
        <w:rPr>
          <w:rFonts w:ascii="Times New Roman" w:hAnsi="Times New Roman"/>
          <w:sz w:val="24"/>
          <w:szCs w:val="24"/>
        </w:rPr>
        <w:t>Argument against exclusion</w:t>
      </w:r>
    </w:p>
    <w:p w:rsidR="00CB32B9" w:rsidRPr="00CB32B9" w:rsidRDefault="00CB32B9" w:rsidP="00CB32B9">
      <w:pPr>
        <w:spacing w:line="480" w:lineRule="auto"/>
        <w:ind w:firstLine="720"/>
        <w:contextualSpacing/>
        <w:rPr>
          <w:rFonts w:ascii="Times New Roman" w:hAnsi="Times New Roman"/>
          <w:sz w:val="24"/>
          <w:szCs w:val="24"/>
        </w:rPr>
      </w:pPr>
      <w:r w:rsidRPr="00CB32B9">
        <w:rPr>
          <w:rFonts w:ascii="Times New Roman" w:hAnsi="Times New Roman"/>
          <w:sz w:val="24"/>
          <w:szCs w:val="24"/>
        </w:rPr>
        <w:t>On the other hand, exclusion of a specific group of people from equal treatment in military service would deepen the dishonor on them. All citizens in a particular nation should be given equal opportunity to serve their countries in different capacities if need be. Diversity is critical in the current world primarily in military</w:t>
      </w:r>
      <w:r w:rsidR="003244E2">
        <w:rPr>
          <w:rFonts w:ascii="Times New Roman" w:hAnsi="Times New Roman"/>
          <w:sz w:val="24"/>
          <w:szCs w:val="24"/>
        </w:rPr>
        <w:t>.</w:t>
      </w:r>
      <w:r w:rsidRPr="00CB32B9">
        <w:rPr>
          <w:rFonts w:ascii="Times New Roman" w:hAnsi="Times New Roman"/>
          <w:sz w:val="24"/>
          <w:szCs w:val="24"/>
        </w:rPr>
        <w:t xml:space="preserve"> </w:t>
      </w:r>
      <w:r w:rsidR="003244E2">
        <w:rPr>
          <w:rFonts w:ascii="Times New Roman" w:hAnsi="Times New Roman"/>
          <w:sz w:val="24"/>
          <w:szCs w:val="24"/>
        </w:rPr>
        <w:t>I</w:t>
      </w:r>
      <w:r w:rsidRPr="00CB32B9">
        <w:rPr>
          <w:rFonts w:ascii="Times New Roman" w:hAnsi="Times New Roman"/>
          <w:sz w:val="24"/>
          <w:szCs w:val="24"/>
        </w:rPr>
        <w:t>nclusion of transgender people openly would enable the unit to capitalize on the collection to learn even on new ways to execute their mandate and boost equality.</w:t>
      </w:r>
    </w:p>
    <w:p w:rsidR="00CB32B9" w:rsidRPr="00CB32B9" w:rsidRDefault="00CB32B9" w:rsidP="00CB32B9">
      <w:pPr>
        <w:spacing w:line="480" w:lineRule="auto"/>
        <w:ind w:firstLine="720"/>
        <w:contextualSpacing/>
        <w:rPr>
          <w:rFonts w:ascii="Times New Roman" w:hAnsi="Times New Roman"/>
          <w:sz w:val="24"/>
          <w:szCs w:val="24"/>
        </w:rPr>
      </w:pPr>
      <w:r w:rsidRPr="00CB32B9">
        <w:rPr>
          <w:rFonts w:ascii="Times New Roman" w:hAnsi="Times New Roman"/>
          <w:sz w:val="24"/>
          <w:szCs w:val="24"/>
        </w:rPr>
        <w:t>It is argued that there is no scientific proof that transgender individuals are unfit to serve in the military. The perception that these people are predominantly associated with depression, anxiety, and suicidal feelings is wrong since in most countries where</w:t>
      </w:r>
      <w:r w:rsidR="003244E2">
        <w:rPr>
          <w:rFonts w:ascii="Times New Roman" w:hAnsi="Times New Roman"/>
          <w:sz w:val="24"/>
          <w:szCs w:val="24"/>
        </w:rPr>
        <w:t xml:space="preserve"> they are included. However, </w:t>
      </w:r>
      <w:r w:rsidRPr="00CB32B9">
        <w:rPr>
          <w:rFonts w:ascii="Times New Roman" w:hAnsi="Times New Roman"/>
          <w:sz w:val="24"/>
          <w:szCs w:val="24"/>
        </w:rPr>
        <w:t>it has been realized that the above factors have not influenced their productivity.</w:t>
      </w:r>
    </w:p>
    <w:p w:rsidR="00CB32B9" w:rsidRPr="00CB32B9" w:rsidRDefault="00CB32B9" w:rsidP="00CB32B9">
      <w:pPr>
        <w:spacing w:line="480" w:lineRule="auto"/>
        <w:ind w:firstLine="720"/>
        <w:contextualSpacing/>
        <w:rPr>
          <w:rFonts w:ascii="Times New Roman" w:hAnsi="Times New Roman"/>
          <w:sz w:val="24"/>
          <w:szCs w:val="24"/>
        </w:rPr>
      </w:pPr>
      <w:r w:rsidRPr="00CB32B9">
        <w:rPr>
          <w:rFonts w:ascii="Times New Roman" w:hAnsi="Times New Roman"/>
          <w:sz w:val="24"/>
          <w:szCs w:val="24"/>
        </w:rPr>
        <w:t>The medical cost implication associated with transgender individuals is not relative to the cost incurred in the treatment of other members. The only high cost involved with transgender people</w:t>
      </w:r>
      <w:r w:rsidR="003244E2">
        <w:rPr>
          <w:rFonts w:ascii="Times New Roman" w:hAnsi="Times New Roman"/>
          <w:sz w:val="24"/>
          <w:szCs w:val="24"/>
        </w:rPr>
        <w:t xml:space="preserve"> is gender reassignment surgery. I</w:t>
      </w:r>
      <w:r w:rsidRPr="00CB32B9">
        <w:rPr>
          <w:rFonts w:ascii="Times New Roman" w:hAnsi="Times New Roman"/>
          <w:sz w:val="24"/>
          <w:szCs w:val="24"/>
        </w:rPr>
        <w:t>t is only around two percent of these group members who undergo the treatment per year. Militaries do permit hormone treatment with the common one being contraceptive (</w:t>
      </w:r>
      <w:proofErr w:type="spellStart"/>
      <w:r w:rsidRPr="00CB32B9">
        <w:rPr>
          <w:rFonts w:ascii="Times New Roman" w:hAnsi="Times New Roman"/>
          <w:sz w:val="24"/>
          <w:szCs w:val="24"/>
        </w:rPr>
        <w:t>Embser</w:t>
      </w:r>
      <w:proofErr w:type="spellEnd"/>
      <w:r w:rsidRPr="00CB32B9">
        <w:rPr>
          <w:rFonts w:ascii="Times New Roman" w:hAnsi="Times New Roman"/>
          <w:sz w:val="24"/>
          <w:szCs w:val="24"/>
        </w:rPr>
        <w:t>-Herbert, 2017).</w:t>
      </w:r>
    </w:p>
    <w:p w:rsidR="00D70FD3" w:rsidRDefault="00CB32B9" w:rsidP="00CB32B9">
      <w:pPr>
        <w:spacing w:line="480" w:lineRule="auto"/>
        <w:ind w:firstLine="720"/>
        <w:contextualSpacing/>
      </w:pPr>
      <w:r w:rsidRPr="00CB32B9">
        <w:rPr>
          <w:rFonts w:ascii="Times New Roman" w:hAnsi="Times New Roman"/>
          <w:sz w:val="24"/>
          <w:szCs w:val="24"/>
        </w:rPr>
        <w:t>In conclusion, the transgender military ban is a susceptible social science which could have dire conse</w:t>
      </w:r>
      <w:r w:rsidR="003244E2">
        <w:rPr>
          <w:rFonts w:ascii="Times New Roman" w:hAnsi="Times New Roman"/>
          <w:sz w:val="24"/>
          <w:szCs w:val="24"/>
        </w:rPr>
        <w:t>quences on the group of people. M</w:t>
      </w:r>
      <w:r w:rsidRPr="00CB32B9">
        <w:rPr>
          <w:rFonts w:ascii="Times New Roman" w:hAnsi="Times New Roman"/>
          <w:sz w:val="24"/>
          <w:szCs w:val="24"/>
        </w:rPr>
        <w:t>ost liberal countries are banning the practice to foster equity and equality on how they treat their citizens.</w:t>
      </w:r>
    </w:p>
    <w:p w:rsidR="007B0ED7" w:rsidRDefault="007B0ED7" w:rsidP="00CB32B9">
      <w:pPr>
        <w:spacing w:line="480" w:lineRule="auto"/>
        <w:ind w:firstLine="720"/>
        <w:contextualSpacing/>
      </w:pPr>
    </w:p>
    <w:p w:rsidR="007B0ED7" w:rsidRDefault="007B0ED7" w:rsidP="00D70FD3">
      <w:pPr>
        <w:spacing w:line="480" w:lineRule="auto"/>
        <w:contextualSpacing/>
      </w:pPr>
    </w:p>
    <w:p w:rsidR="007B0ED7" w:rsidRPr="00CB32B9" w:rsidRDefault="007B0ED7" w:rsidP="00CB32B9">
      <w:pPr>
        <w:spacing w:line="480" w:lineRule="auto"/>
        <w:contextualSpacing/>
        <w:jc w:val="center"/>
        <w:rPr>
          <w:rFonts w:ascii="Times New Roman" w:hAnsi="Times New Roman"/>
          <w:sz w:val="24"/>
          <w:szCs w:val="24"/>
        </w:rPr>
      </w:pPr>
      <w:bookmarkStart w:id="0" w:name="_GoBack"/>
      <w:bookmarkEnd w:id="0"/>
      <w:r w:rsidRPr="00CB32B9">
        <w:rPr>
          <w:rFonts w:ascii="Times New Roman" w:hAnsi="Times New Roman"/>
          <w:sz w:val="24"/>
          <w:szCs w:val="24"/>
        </w:rPr>
        <w:t>Reference</w:t>
      </w:r>
      <w:r w:rsidR="00366026">
        <w:rPr>
          <w:rFonts w:ascii="Times New Roman" w:hAnsi="Times New Roman"/>
          <w:sz w:val="24"/>
          <w:szCs w:val="24"/>
        </w:rPr>
        <w:t>s</w:t>
      </w:r>
    </w:p>
    <w:p w:rsidR="00CB32B9" w:rsidRDefault="00CB32B9" w:rsidP="00CB32B9">
      <w:pPr>
        <w:spacing w:line="480" w:lineRule="auto"/>
        <w:ind w:left="720" w:hanging="720"/>
        <w:contextualSpacing/>
      </w:pPr>
      <w:proofErr w:type="spellStart"/>
      <w:r w:rsidRPr="007B0ED7">
        <w:rPr>
          <w:rFonts w:ascii="Times New Roman" w:eastAsia="Times New Roman" w:hAnsi="Times New Roman"/>
          <w:sz w:val="24"/>
          <w:szCs w:val="24"/>
        </w:rPr>
        <w:t>Embser</w:t>
      </w:r>
      <w:proofErr w:type="spellEnd"/>
      <w:r w:rsidRPr="007B0ED7">
        <w:rPr>
          <w:rFonts w:ascii="Times New Roman" w:eastAsia="Times New Roman" w:hAnsi="Times New Roman"/>
          <w:sz w:val="24"/>
          <w:szCs w:val="24"/>
        </w:rPr>
        <w:t xml:space="preserve">-Herbert, M. S. (2017). Transgender Military Service: A Snapshot in Time. </w:t>
      </w:r>
      <w:proofErr w:type="gramStart"/>
      <w:r w:rsidRPr="007B0ED7">
        <w:rPr>
          <w:rFonts w:ascii="Times New Roman" w:eastAsia="Times New Roman" w:hAnsi="Times New Roman"/>
          <w:sz w:val="24"/>
          <w:szCs w:val="24"/>
        </w:rPr>
        <w:t xml:space="preserve">In </w:t>
      </w:r>
      <w:r w:rsidRPr="007B0ED7">
        <w:rPr>
          <w:rFonts w:ascii="Times New Roman" w:eastAsia="Times New Roman" w:hAnsi="Times New Roman"/>
          <w:i/>
          <w:iCs/>
          <w:sz w:val="24"/>
          <w:szCs w:val="24"/>
        </w:rPr>
        <w:t>The Palgrave International Handbook of Gender and the Military</w:t>
      </w:r>
      <w:r w:rsidRPr="007B0ED7">
        <w:rPr>
          <w:rFonts w:ascii="Times New Roman" w:eastAsia="Times New Roman" w:hAnsi="Times New Roman"/>
          <w:sz w:val="24"/>
          <w:szCs w:val="24"/>
        </w:rPr>
        <w:t xml:space="preserve"> (pp. 177-194).</w:t>
      </w:r>
      <w:proofErr w:type="gramEnd"/>
      <w:r w:rsidRPr="007B0ED7">
        <w:rPr>
          <w:rFonts w:ascii="Times New Roman" w:eastAsia="Times New Roman" w:hAnsi="Times New Roman"/>
          <w:sz w:val="24"/>
          <w:szCs w:val="24"/>
        </w:rPr>
        <w:t xml:space="preserve"> Palgrave Macmillan, London</w:t>
      </w:r>
    </w:p>
    <w:p w:rsidR="007B0ED7" w:rsidRPr="007B0ED7" w:rsidRDefault="007B0ED7" w:rsidP="00CB32B9">
      <w:pPr>
        <w:spacing w:line="480" w:lineRule="auto"/>
        <w:ind w:left="720" w:hanging="720"/>
        <w:rPr>
          <w:rFonts w:ascii="Times New Roman" w:eastAsia="Times New Roman" w:hAnsi="Times New Roman"/>
          <w:sz w:val="24"/>
          <w:szCs w:val="24"/>
        </w:rPr>
      </w:pPr>
      <w:r w:rsidRPr="007B0ED7">
        <w:rPr>
          <w:rFonts w:ascii="Times New Roman" w:eastAsia="Times New Roman" w:hAnsi="Times New Roman"/>
          <w:sz w:val="24"/>
          <w:szCs w:val="24"/>
        </w:rPr>
        <w:t>Hall, J. (2017). Flyer News, Vol. 65, No. 02.</w:t>
      </w:r>
    </w:p>
    <w:p w:rsidR="007B0ED7" w:rsidRDefault="007B0ED7" w:rsidP="00CB32B9">
      <w:pPr>
        <w:spacing w:line="480" w:lineRule="auto"/>
        <w:ind w:left="720" w:hanging="720"/>
        <w:rPr>
          <w:rFonts w:ascii="Times New Roman" w:eastAsia="Times New Roman" w:hAnsi="Times New Roman"/>
          <w:sz w:val="24"/>
          <w:szCs w:val="24"/>
        </w:rPr>
      </w:pPr>
    </w:p>
    <w:p w:rsidR="00CB32B9" w:rsidRDefault="00CB32B9" w:rsidP="00CB32B9">
      <w:pPr>
        <w:spacing w:line="480" w:lineRule="auto"/>
        <w:ind w:left="720" w:hanging="720"/>
        <w:rPr>
          <w:rFonts w:ascii="Times New Roman" w:eastAsia="Times New Roman" w:hAnsi="Times New Roman"/>
          <w:sz w:val="24"/>
          <w:szCs w:val="24"/>
        </w:rPr>
      </w:pPr>
      <w:proofErr w:type="spellStart"/>
      <w:proofErr w:type="gramStart"/>
      <w:r w:rsidRPr="007B0ED7">
        <w:rPr>
          <w:rFonts w:ascii="Times New Roman" w:eastAsia="Times New Roman" w:hAnsi="Times New Roman"/>
          <w:sz w:val="24"/>
          <w:szCs w:val="24"/>
        </w:rPr>
        <w:t>Yerke</w:t>
      </w:r>
      <w:proofErr w:type="spellEnd"/>
      <w:r w:rsidRPr="007B0ED7">
        <w:rPr>
          <w:rFonts w:ascii="Times New Roman" w:eastAsia="Times New Roman" w:hAnsi="Times New Roman"/>
          <w:sz w:val="24"/>
          <w:szCs w:val="24"/>
        </w:rPr>
        <w:t>, A. F., &amp; Mitchell, V. (2013).</w:t>
      </w:r>
      <w:proofErr w:type="gramEnd"/>
      <w:r w:rsidRPr="007B0ED7">
        <w:rPr>
          <w:rFonts w:ascii="Times New Roman" w:eastAsia="Times New Roman" w:hAnsi="Times New Roman"/>
          <w:sz w:val="24"/>
          <w:szCs w:val="24"/>
        </w:rPr>
        <w:t xml:space="preserve"> Transgender people in the military: don't ask? Don't tell? Don't enlist</w:t>
      </w:r>
      <w:proofErr w:type="gramStart"/>
      <w:r w:rsidRPr="007B0ED7">
        <w:rPr>
          <w:rFonts w:ascii="Times New Roman" w:eastAsia="Times New Roman" w:hAnsi="Times New Roman"/>
          <w:sz w:val="24"/>
          <w:szCs w:val="24"/>
        </w:rPr>
        <w:t>!.</w:t>
      </w:r>
      <w:proofErr w:type="gramEnd"/>
      <w:r w:rsidRPr="007B0ED7">
        <w:rPr>
          <w:rFonts w:ascii="Times New Roman" w:eastAsia="Times New Roman" w:hAnsi="Times New Roman"/>
          <w:sz w:val="24"/>
          <w:szCs w:val="24"/>
        </w:rPr>
        <w:t xml:space="preserve"> </w:t>
      </w:r>
      <w:r w:rsidRPr="007B0ED7">
        <w:rPr>
          <w:rFonts w:ascii="Times New Roman" w:eastAsia="Times New Roman" w:hAnsi="Times New Roman"/>
          <w:i/>
          <w:iCs/>
          <w:sz w:val="24"/>
          <w:szCs w:val="24"/>
        </w:rPr>
        <w:t>Journal of Homosexuality</w:t>
      </w:r>
      <w:r w:rsidRPr="007B0ED7">
        <w:rPr>
          <w:rFonts w:ascii="Times New Roman" w:eastAsia="Times New Roman" w:hAnsi="Times New Roman"/>
          <w:sz w:val="24"/>
          <w:szCs w:val="24"/>
        </w:rPr>
        <w:t xml:space="preserve">, </w:t>
      </w:r>
      <w:r w:rsidRPr="007B0ED7">
        <w:rPr>
          <w:rFonts w:ascii="Times New Roman" w:eastAsia="Times New Roman" w:hAnsi="Times New Roman"/>
          <w:i/>
          <w:iCs/>
          <w:sz w:val="24"/>
          <w:szCs w:val="24"/>
        </w:rPr>
        <w:t>60</w:t>
      </w:r>
      <w:r w:rsidRPr="007B0ED7">
        <w:rPr>
          <w:rFonts w:ascii="Times New Roman" w:eastAsia="Times New Roman" w:hAnsi="Times New Roman"/>
          <w:sz w:val="24"/>
          <w:szCs w:val="24"/>
        </w:rPr>
        <w:t>(2-3), 436-457.</w:t>
      </w:r>
    </w:p>
    <w:p w:rsidR="00CB32B9" w:rsidRDefault="00CB32B9" w:rsidP="00CB32B9">
      <w:pPr>
        <w:spacing w:line="480" w:lineRule="auto"/>
        <w:rPr>
          <w:rFonts w:ascii="Times New Roman" w:eastAsia="Times New Roman" w:hAnsi="Times New Roman"/>
          <w:sz w:val="24"/>
          <w:szCs w:val="24"/>
        </w:rPr>
      </w:pPr>
    </w:p>
    <w:p w:rsidR="007B0ED7" w:rsidRPr="007B0ED7" w:rsidRDefault="007B0ED7" w:rsidP="007B0ED7">
      <w:pPr>
        <w:spacing w:line="240" w:lineRule="auto"/>
        <w:rPr>
          <w:rFonts w:ascii="Times New Roman" w:eastAsia="Times New Roman" w:hAnsi="Times New Roman"/>
          <w:sz w:val="24"/>
          <w:szCs w:val="24"/>
        </w:rPr>
      </w:pPr>
      <w:r w:rsidRPr="007B0ED7">
        <w:rPr>
          <w:rFonts w:ascii="Times New Roman" w:eastAsia="Times New Roman" w:hAnsi="Times New Roman"/>
          <w:sz w:val="24"/>
          <w:szCs w:val="24"/>
        </w:rPr>
        <w:t>.</w:t>
      </w:r>
    </w:p>
    <w:p w:rsidR="007B0ED7" w:rsidRDefault="007B0ED7" w:rsidP="00D70FD3">
      <w:pPr>
        <w:spacing w:line="480" w:lineRule="auto"/>
        <w:contextualSpacing/>
      </w:pPr>
    </w:p>
    <w:p w:rsidR="00D70FD3" w:rsidRPr="00406AF6" w:rsidRDefault="00406AF6" w:rsidP="00406AF6">
      <w:pPr>
        <w:spacing w:line="480" w:lineRule="auto"/>
        <w:contextualSpacing/>
        <w:rPr>
          <w:rFonts w:ascii="Times New Roman" w:hAnsi="Times New Roman"/>
          <w:sz w:val="24"/>
          <w:szCs w:val="24"/>
        </w:rPr>
      </w:pPr>
      <w:r w:rsidRPr="00406AF6">
        <w:rPr>
          <w:rFonts w:ascii="Times New Roman" w:hAnsi="Times New Roman"/>
          <w:sz w:val="24"/>
          <w:szCs w:val="24"/>
        </w:rPr>
        <w:t>Video links</w:t>
      </w:r>
    </w:p>
    <w:p w:rsidR="006B4B76" w:rsidRPr="00406AF6" w:rsidRDefault="00C771FF" w:rsidP="00D70FD3">
      <w:pPr>
        <w:rPr>
          <w:rFonts w:ascii="Times New Roman" w:hAnsi="Times New Roman"/>
          <w:sz w:val="24"/>
          <w:szCs w:val="24"/>
        </w:rPr>
      </w:pPr>
      <w:hyperlink r:id="rId8" w:history="1">
        <w:r w:rsidR="00C0073E" w:rsidRPr="00406AF6">
          <w:rPr>
            <w:rStyle w:val="Hyperlink"/>
            <w:rFonts w:ascii="Times New Roman" w:hAnsi="Times New Roman"/>
            <w:sz w:val="24"/>
            <w:szCs w:val="24"/>
          </w:rPr>
          <w:t>https://www.youtube.com/watch?v=Q8V6aqftA6Q</w:t>
        </w:r>
      </w:hyperlink>
    </w:p>
    <w:p w:rsidR="00C0073E" w:rsidRPr="00406AF6" w:rsidRDefault="00C771FF" w:rsidP="00D70FD3">
      <w:pPr>
        <w:rPr>
          <w:rFonts w:ascii="Times New Roman" w:hAnsi="Times New Roman"/>
          <w:sz w:val="24"/>
          <w:szCs w:val="24"/>
        </w:rPr>
      </w:pPr>
      <w:hyperlink r:id="rId9" w:history="1">
        <w:r w:rsidR="00A364A7" w:rsidRPr="00406AF6">
          <w:rPr>
            <w:rStyle w:val="Hyperlink"/>
            <w:rFonts w:ascii="Times New Roman" w:hAnsi="Times New Roman"/>
            <w:sz w:val="24"/>
            <w:szCs w:val="24"/>
          </w:rPr>
          <w:t>https://www.youtube.com/watch?v=USBQfrAq6jw</w:t>
        </w:r>
      </w:hyperlink>
    </w:p>
    <w:p w:rsidR="00A364A7" w:rsidRPr="00406AF6" w:rsidRDefault="00A364A7" w:rsidP="00D70FD3">
      <w:pPr>
        <w:rPr>
          <w:rFonts w:ascii="Times New Roman" w:hAnsi="Times New Roman"/>
          <w:sz w:val="24"/>
          <w:szCs w:val="24"/>
        </w:rPr>
      </w:pPr>
    </w:p>
    <w:sectPr w:rsidR="00A364A7" w:rsidRPr="00406AF6" w:rsidSect="00076EC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1FF" w:rsidRDefault="00C771FF" w:rsidP="00D70FD3">
      <w:pPr>
        <w:spacing w:line="240" w:lineRule="auto"/>
      </w:pPr>
      <w:r>
        <w:separator/>
      </w:r>
    </w:p>
  </w:endnote>
  <w:endnote w:type="continuationSeparator" w:id="0">
    <w:p w:rsidR="00C771FF" w:rsidRDefault="00C771FF" w:rsidP="00D70F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99B" w:rsidRDefault="001969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99B" w:rsidRDefault="001969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99B" w:rsidRDefault="001969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1FF" w:rsidRDefault="00C771FF" w:rsidP="00D70FD3">
      <w:pPr>
        <w:spacing w:line="240" w:lineRule="auto"/>
      </w:pPr>
      <w:r>
        <w:separator/>
      </w:r>
    </w:p>
  </w:footnote>
  <w:footnote w:type="continuationSeparator" w:id="0">
    <w:p w:rsidR="00C771FF" w:rsidRDefault="00C771FF" w:rsidP="00D70F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99B" w:rsidRDefault="001969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EC6" w:rsidRPr="00076EC6" w:rsidRDefault="00D70FD3">
    <w:pPr>
      <w:pStyle w:val="Header"/>
      <w:jc w:val="right"/>
      <w:rPr>
        <w:rFonts w:ascii="Times New Roman" w:hAnsi="Times New Roman"/>
        <w:sz w:val="24"/>
        <w:szCs w:val="24"/>
      </w:rPr>
    </w:pPr>
    <w:r>
      <w:rPr>
        <w:rFonts w:ascii="Times New Roman" w:hAnsi="Times New Roman"/>
        <w:sz w:val="24"/>
        <w:szCs w:val="24"/>
      </w:rPr>
      <w:t>TRANSGENDER MILITARY BAN</w:t>
    </w:r>
    <w:r w:rsidR="008727F1">
      <w:rPr>
        <w:rFonts w:ascii="Times New Roman" w:hAnsi="Times New Roman"/>
        <w:sz w:val="24"/>
        <w:szCs w:val="24"/>
      </w:rPr>
      <w:tab/>
    </w:r>
    <w:r w:rsidR="008727F1">
      <w:rPr>
        <w:rFonts w:ascii="Times New Roman" w:hAnsi="Times New Roman"/>
        <w:sz w:val="24"/>
        <w:szCs w:val="24"/>
      </w:rPr>
      <w:tab/>
    </w:r>
    <w:r w:rsidR="002C2E89" w:rsidRPr="00076EC6">
      <w:rPr>
        <w:rFonts w:ascii="Times New Roman" w:hAnsi="Times New Roman"/>
        <w:sz w:val="24"/>
        <w:szCs w:val="24"/>
      </w:rPr>
      <w:fldChar w:fldCharType="begin"/>
    </w:r>
    <w:r w:rsidR="008727F1" w:rsidRPr="00076EC6">
      <w:rPr>
        <w:rFonts w:ascii="Times New Roman" w:hAnsi="Times New Roman"/>
        <w:sz w:val="24"/>
        <w:szCs w:val="24"/>
      </w:rPr>
      <w:instrText xml:space="preserve"> PAGE   \* MERGEFORMAT </w:instrText>
    </w:r>
    <w:r w:rsidR="002C2E89" w:rsidRPr="00076EC6">
      <w:rPr>
        <w:rFonts w:ascii="Times New Roman" w:hAnsi="Times New Roman"/>
        <w:sz w:val="24"/>
        <w:szCs w:val="24"/>
      </w:rPr>
      <w:fldChar w:fldCharType="separate"/>
    </w:r>
    <w:r w:rsidR="0019699B">
      <w:rPr>
        <w:rFonts w:ascii="Times New Roman" w:hAnsi="Times New Roman"/>
        <w:noProof/>
        <w:sz w:val="24"/>
        <w:szCs w:val="24"/>
      </w:rPr>
      <w:t>3</w:t>
    </w:r>
    <w:r w:rsidR="002C2E89" w:rsidRPr="00076EC6">
      <w:rPr>
        <w:rFonts w:ascii="Times New Roman" w:hAnsi="Times New Roman"/>
        <w:noProof/>
        <w:sz w:val="24"/>
        <w:szCs w:val="24"/>
      </w:rPr>
      <w:fldChar w:fldCharType="end"/>
    </w:r>
  </w:p>
  <w:p w:rsidR="00076EC6" w:rsidRPr="00076EC6" w:rsidRDefault="00C771FF">
    <w:pPr>
      <w:pStyle w:val="Header"/>
      <w:rPr>
        <w:rFonts w:ascii="Times New Roman" w:hAnsi="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EC6" w:rsidRPr="00076EC6" w:rsidRDefault="008727F1">
    <w:pPr>
      <w:pStyle w:val="Header"/>
      <w:rPr>
        <w:rFonts w:ascii="Times New Roman" w:hAnsi="Times New Roman"/>
        <w:sz w:val="24"/>
        <w:szCs w:val="24"/>
      </w:rPr>
    </w:pPr>
    <w:r w:rsidRPr="00076EC6">
      <w:rPr>
        <w:rFonts w:ascii="Times New Roman" w:hAnsi="Times New Roman"/>
        <w:sz w:val="24"/>
        <w:szCs w:val="24"/>
      </w:rPr>
      <w:t xml:space="preserve">Running head: </w:t>
    </w:r>
    <w:r w:rsidR="00D70FD3">
      <w:rPr>
        <w:rFonts w:ascii="Times New Roman" w:hAnsi="Times New Roman"/>
        <w:sz w:val="24"/>
        <w:szCs w:val="24"/>
      </w:rPr>
      <w:t>TRANSGENDER MILITARY BAN</w:t>
    </w:r>
    <w:r w:rsidRPr="00076EC6">
      <w:rPr>
        <w:rFonts w:ascii="Times New Roman" w:hAnsi="Times New Roman"/>
        <w:sz w:val="24"/>
        <w:szCs w:val="24"/>
      </w:rPr>
      <w:tab/>
    </w:r>
    <w:r w:rsidRPr="00076EC6">
      <w:rPr>
        <w:rFonts w:ascii="Times New Roman" w:hAnsi="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70FD3"/>
    <w:rsid w:val="0019699B"/>
    <w:rsid w:val="002C2E89"/>
    <w:rsid w:val="003244E2"/>
    <w:rsid w:val="00366026"/>
    <w:rsid w:val="00406AF6"/>
    <w:rsid w:val="007B0ED7"/>
    <w:rsid w:val="007F0A3B"/>
    <w:rsid w:val="008727F1"/>
    <w:rsid w:val="008B5537"/>
    <w:rsid w:val="00A364A7"/>
    <w:rsid w:val="00B34826"/>
    <w:rsid w:val="00BC014E"/>
    <w:rsid w:val="00C0073E"/>
    <w:rsid w:val="00C36635"/>
    <w:rsid w:val="00C55894"/>
    <w:rsid w:val="00C771FF"/>
    <w:rsid w:val="00CA08C9"/>
    <w:rsid w:val="00CB32B9"/>
    <w:rsid w:val="00D70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FD3"/>
    <w:pPr>
      <w:spacing w:after="0" w:line="36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0FD3"/>
    <w:pPr>
      <w:tabs>
        <w:tab w:val="center" w:pos="4680"/>
        <w:tab w:val="right" w:pos="9360"/>
      </w:tabs>
    </w:pPr>
  </w:style>
  <w:style w:type="character" w:customStyle="1" w:styleId="HeaderChar">
    <w:name w:val="Header Char"/>
    <w:basedOn w:val="DefaultParagraphFont"/>
    <w:link w:val="Header"/>
    <w:uiPriority w:val="99"/>
    <w:rsid w:val="00D70FD3"/>
    <w:rPr>
      <w:rFonts w:ascii="Calibri" w:eastAsia="Calibri" w:hAnsi="Calibri" w:cs="Times New Roman"/>
    </w:rPr>
  </w:style>
  <w:style w:type="paragraph" w:styleId="Footer">
    <w:name w:val="footer"/>
    <w:basedOn w:val="Normal"/>
    <w:link w:val="FooterChar"/>
    <w:uiPriority w:val="99"/>
    <w:unhideWhenUsed/>
    <w:rsid w:val="00D70FD3"/>
    <w:pPr>
      <w:tabs>
        <w:tab w:val="center" w:pos="4680"/>
        <w:tab w:val="right" w:pos="9360"/>
      </w:tabs>
      <w:spacing w:line="240" w:lineRule="auto"/>
    </w:pPr>
  </w:style>
  <w:style w:type="character" w:customStyle="1" w:styleId="FooterChar">
    <w:name w:val="Footer Char"/>
    <w:basedOn w:val="DefaultParagraphFont"/>
    <w:link w:val="Footer"/>
    <w:uiPriority w:val="99"/>
    <w:rsid w:val="00D70FD3"/>
    <w:rPr>
      <w:rFonts w:ascii="Calibri" w:eastAsia="Calibri" w:hAnsi="Calibri" w:cs="Times New Roman"/>
    </w:rPr>
  </w:style>
  <w:style w:type="character" w:styleId="Hyperlink">
    <w:name w:val="Hyperlink"/>
    <w:basedOn w:val="DefaultParagraphFont"/>
    <w:uiPriority w:val="99"/>
    <w:unhideWhenUsed/>
    <w:rsid w:val="00C007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407727">
      <w:bodyDiv w:val="1"/>
      <w:marLeft w:val="0"/>
      <w:marRight w:val="0"/>
      <w:marTop w:val="0"/>
      <w:marBottom w:val="0"/>
      <w:divBdr>
        <w:top w:val="none" w:sz="0" w:space="0" w:color="auto"/>
        <w:left w:val="none" w:sz="0" w:space="0" w:color="auto"/>
        <w:bottom w:val="none" w:sz="0" w:space="0" w:color="auto"/>
        <w:right w:val="none" w:sz="0" w:space="0" w:color="auto"/>
      </w:divBdr>
      <w:divsChild>
        <w:div w:id="770586936">
          <w:marLeft w:val="0"/>
          <w:marRight w:val="0"/>
          <w:marTop w:val="0"/>
          <w:marBottom w:val="0"/>
          <w:divBdr>
            <w:top w:val="none" w:sz="0" w:space="0" w:color="auto"/>
            <w:left w:val="none" w:sz="0" w:space="0" w:color="auto"/>
            <w:bottom w:val="none" w:sz="0" w:space="0" w:color="auto"/>
            <w:right w:val="none" w:sz="0" w:space="0" w:color="auto"/>
          </w:divBdr>
        </w:div>
      </w:divsChild>
    </w:div>
    <w:div w:id="1024137381">
      <w:bodyDiv w:val="1"/>
      <w:marLeft w:val="0"/>
      <w:marRight w:val="0"/>
      <w:marTop w:val="0"/>
      <w:marBottom w:val="0"/>
      <w:divBdr>
        <w:top w:val="none" w:sz="0" w:space="0" w:color="auto"/>
        <w:left w:val="none" w:sz="0" w:space="0" w:color="auto"/>
        <w:bottom w:val="none" w:sz="0" w:space="0" w:color="auto"/>
        <w:right w:val="none" w:sz="0" w:space="0" w:color="auto"/>
      </w:divBdr>
      <w:divsChild>
        <w:div w:id="663511035">
          <w:marLeft w:val="0"/>
          <w:marRight w:val="0"/>
          <w:marTop w:val="0"/>
          <w:marBottom w:val="0"/>
          <w:divBdr>
            <w:top w:val="none" w:sz="0" w:space="0" w:color="auto"/>
            <w:left w:val="none" w:sz="0" w:space="0" w:color="auto"/>
            <w:bottom w:val="none" w:sz="0" w:space="0" w:color="auto"/>
            <w:right w:val="none" w:sz="0" w:space="0" w:color="auto"/>
          </w:divBdr>
        </w:div>
      </w:divsChild>
    </w:div>
    <w:div w:id="1840998338">
      <w:bodyDiv w:val="1"/>
      <w:marLeft w:val="0"/>
      <w:marRight w:val="0"/>
      <w:marTop w:val="0"/>
      <w:marBottom w:val="0"/>
      <w:divBdr>
        <w:top w:val="none" w:sz="0" w:space="0" w:color="auto"/>
        <w:left w:val="none" w:sz="0" w:space="0" w:color="auto"/>
        <w:bottom w:val="none" w:sz="0" w:space="0" w:color="auto"/>
        <w:right w:val="none" w:sz="0" w:space="0" w:color="auto"/>
      </w:divBdr>
      <w:divsChild>
        <w:div w:id="731008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8V6aqftA6Q"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USBQfrAq6jw"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FA5D1-4D53-4509-9F08-3BB9AC6DF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3528</Characters>
  <Application>Microsoft Office Word</Application>
  <DocSecurity>0</DocSecurity>
  <Lines>29</Lines>
  <Paragraphs>8</Paragraphs>
  <ScaleCrop>false</ScaleCrop>
  <Company/>
  <LinksUpToDate>false</LinksUpToDate>
  <CharactersWithSpaces>4138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2017-11-30T15:08:00Z</dcterms:created>
  <dcterms:modified xsi:type="dcterms:W3CDTF">2017-11-30T15:08:00Z</dcterms:modified>
</cp:coreProperties>
</file>